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3D" w:rsidRPr="00D0163D" w:rsidRDefault="00D0163D" w:rsidP="00D0163D">
      <w:pPr>
        <w:rPr>
          <w:b/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   </w:t>
      </w:r>
      <w:r w:rsidRPr="00D0163D">
        <w:rPr>
          <w:b/>
          <w:bCs/>
        </w:rPr>
        <w:t xml:space="preserve">   </w:t>
      </w:r>
      <w:r w:rsidRPr="00D0163D">
        <w:rPr>
          <w:b/>
          <w:bCs/>
        </w:rPr>
        <w:t>Plan savjetovanja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Temeljem Zakona o pravu na pristup informacijama Ministarstvo financija donijelo je Plan propisa za savjetovanje s javnošću za 2023. godinu:</w:t>
      </w:r>
    </w:p>
    <w:p w:rsidR="00D0163D" w:rsidRPr="00D0163D" w:rsidRDefault="00D0163D" w:rsidP="00D0163D">
      <w:pPr>
        <w:rPr>
          <w:bCs/>
        </w:rPr>
      </w:pPr>
    </w:p>
    <w:p w:rsidR="00D0163D" w:rsidRPr="00D0163D" w:rsidRDefault="00D0163D" w:rsidP="00D0163D">
      <w:pPr>
        <w:rPr>
          <w:b/>
          <w:bCs/>
        </w:rPr>
      </w:pPr>
      <w:r w:rsidRPr="00D0163D">
        <w:rPr>
          <w:b/>
          <w:bCs/>
        </w:rPr>
        <w:t>I.</w:t>
      </w:r>
      <w:r w:rsidRPr="00D0163D">
        <w:rPr>
          <w:b/>
          <w:bCs/>
        </w:rPr>
        <w:tab/>
        <w:t>tromjesečje 2023.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i dopunama Zakona o alternativnim investicijskim fondovima (EU)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i dopunama Zakona o provedbi Uredbe (EU) 2020/1503 o europskim pružateljima usluga skupnog financiranja (EU)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i dopunama Zakona o obveznim osiguranjima u prometu (EU)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i dopunama Zakona o financijskim konglomeratima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i dopunama Zakona o računovodstvu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 xml:space="preserve">Zakon o izmjenama i dopunama Zakona o porezu na dohodak  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i dopunama Zakona o doprinosima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 xml:space="preserve">Zakon o izmjenama i dopunama Zakona o </w:t>
      </w:r>
      <w:proofErr w:type="spellStart"/>
      <w:r w:rsidRPr="00D0163D">
        <w:rPr>
          <w:bCs/>
        </w:rPr>
        <w:t>fiskalizaciji</w:t>
      </w:r>
      <w:proofErr w:type="spellEnd"/>
      <w:r w:rsidRPr="00D0163D">
        <w:rPr>
          <w:bCs/>
        </w:rPr>
        <w:t xml:space="preserve"> u prometu gotovinom      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i dopunama Zakona o administrativnoj suradnji u području poreza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i dopunama Zakona o carinskoj službi</w:t>
      </w:r>
    </w:p>
    <w:p w:rsidR="00D0163D" w:rsidRPr="00D0163D" w:rsidRDefault="00D0163D" w:rsidP="00D0163D">
      <w:pPr>
        <w:rPr>
          <w:bCs/>
        </w:rPr>
      </w:pPr>
    </w:p>
    <w:p w:rsidR="00D0163D" w:rsidRPr="00D0163D" w:rsidRDefault="00D0163D" w:rsidP="00D0163D">
      <w:pPr>
        <w:rPr>
          <w:b/>
          <w:bCs/>
        </w:rPr>
      </w:pPr>
      <w:r w:rsidRPr="00D0163D">
        <w:rPr>
          <w:b/>
          <w:bCs/>
        </w:rPr>
        <w:t>II.</w:t>
      </w:r>
      <w:r w:rsidRPr="00D0163D">
        <w:rPr>
          <w:b/>
          <w:bCs/>
        </w:rPr>
        <w:tab/>
        <w:t>tromjesečje 2023.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izmjeni Zakona o provedbi Uredbe (EU) 2015/2365 o transparentnosti transakcija financiranja vrijednosnih papira i ponovne uporabe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Zakona o provedbi Uredbe (EU) br. 2017/1131 o novčanim fondovima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Zakona o provedbi Uredbe (EU) br. 1286/2014 o dokumentima s ključnim informacijama za upakirane investicijske proizvode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Zakona o provedbi Uredbe (EU) br. 648/2012 Europskog parlamenta i Vijeća od 4. srpnja 2012. godine o OTC izvedenicama, središnjoj drugoj ugovornoj strani i trgovinskom repozitoriju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Zakona o provedbi Uredbe (EU) br. 2016/1011 o indeksima koje se upotrebljavaju kao referentne vrijednosti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Zakona o provedbi Uredbe (EU) br. 236/2012 Europskog parlamenta i Vijeća od 14. ožujka 2012. godine o kratkoj prodaji i određenim aspektima kreditnih izvedenica na osnovi nastanka statusa neispunjavanja obveza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 xml:space="preserve">Zakon o izmjenama Zakona o provedbi Uredbe (EU) 2017/2402 o utvrđivanju općeg okvira za </w:t>
      </w:r>
      <w:proofErr w:type="spellStart"/>
      <w:r w:rsidRPr="00D0163D">
        <w:rPr>
          <w:bCs/>
        </w:rPr>
        <w:t>sekuritizaciju</w:t>
      </w:r>
      <w:proofErr w:type="spellEnd"/>
      <w:r w:rsidRPr="00D0163D">
        <w:rPr>
          <w:bCs/>
        </w:rPr>
        <w:t xml:space="preserve"> i o uspostavi specifičnog okvira za jednostavnu, transparentnu i standardiziranu </w:t>
      </w:r>
      <w:proofErr w:type="spellStart"/>
      <w:r w:rsidRPr="00D0163D">
        <w:rPr>
          <w:bCs/>
        </w:rPr>
        <w:t>sekuritizaciju</w:t>
      </w:r>
      <w:proofErr w:type="spellEnd"/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lastRenderedPageBreak/>
        <w:t xml:space="preserve">Zakon o izmjenama Zakona o provedbi Uredbe (EU) br. 909/2014 Europskog parlamenta i Vijeća od 23. srpnja 2014. o poboljšanju namire vrijednosnih papira u Europskoj uniji i o središnjim </w:t>
      </w:r>
      <w:proofErr w:type="spellStart"/>
      <w:r w:rsidRPr="00D0163D">
        <w:rPr>
          <w:bCs/>
        </w:rPr>
        <w:t>depozitorijima</w:t>
      </w:r>
      <w:proofErr w:type="spellEnd"/>
      <w:r w:rsidRPr="00D0163D">
        <w:rPr>
          <w:bCs/>
        </w:rPr>
        <w:t xml:space="preserve"> vrijednosnih papira te izmjeni direktiva 98/26/EZ i 2014/65/EU te Uredbe (EU) br. 236/2012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i dopunama Zakona o reviziji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kreditnim unijama</w:t>
      </w:r>
    </w:p>
    <w:p w:rsidR="00D0163D" w:rsidRPr="00D0163D" w:rsidRDefault="00D0163D" w:rsidP="00D0163D">
      <w:pPr>
        <w:rPr>
          <w:b/>
          <w:bCs/>
        </w:rPr>
      </w:pPr>
    </w:p>
    <w:p w:rsidR="00D0163D" w:rsidRPr="00D0163D" w:rsidRDefault="00D0163D" w:rsidP="00D0163D">
      <w:pPr>
        <w:rPr>
          <w:b/>
          <w:bCs/>
        </w:rPr>
      </w:pPr>
      <w:r w:rsidRPr="00D0163D">
        <w:rPr>
          <w:b/>
          <w:bCs/>
        </w:rPr>
        <w:t>III.</w:t>
      </w:r>
      <w:r w:rsidRPr="00D0163D">
        <w:rPr>
          <w:b/>
          <w:bCs/>
        </w:rPr>
        <w:tab/>
        <w:t>tromjesečje 2023.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 xml:space="preserve">Zakon o izmjenama i dopunama Zakona o </w:t>
      </w:r>
      <w:proofErr w:type="spellStart"/>
      <w:r w:rsidRPr="00D0163D">
        <w:rPr>
          <w:bCs/>
        </w:rPr>
        <w:t>leasingu</w:t>
      </w:r>
      <w:proofErr w:type="spellEnd"/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kreditnim institucijama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i dopunama Zakona o sanaciji kreditnih institucija i investicijskih društava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i dopunama Zakona o prisilnoj likvidaciji kreditnih institucija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i dopunama Zakona o porezu na dodanu vrijednost (EU)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Zakona o poreznom savjetništvu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i dopunama Zakona o sustavu unutarnjih kontrola u javnom sektoru</w:t>
      </w:r>
    </w:p>
    <w:p w:rsidR="00D0163D" w:rsidRPr="00D0163D" w:rsidRDefault="00D0163D" w:rsidP="00D0163D">
      <w:pPr>
        <w:rPr>
          <w:bCs/>
        </w:rPr>
      </w:pPr>
      <w:r w:rsidRPr="00D0163D">
        <w:rPr>
          <w:bCs/>
        </w:rPr>
        <w:t>Zakon o izmjenama i dopunama Zakona o Financijskom inspektoratu Republike Hrvatske</w:t>
      </w:r>
    </w:p>
    <w:p w:rsidR="00D0163D" w:rsidRPr="00D0163D" w:rsidRDefault="00D0163D" w:rsidP="00D0163D">
      <w:pPr>
        <w:rPr>
          <w:bCs/>
        </w:rPr>
      </w:pPr>
    </w:p>
    <w:p w:rsidR="00D0163D" w:rsidRPr="00D0163D" w:rsidRDefault="00D0163D" w:rsidP="00D0163D">
      <w:pPr>
        <w:rPr>
          <w:bCs/>
        </w:rPr>
      </w:pPr>
    </w:p>
    <w:p w:rsidR="00D0163D" w:rsidRPr="00D0163D" w:rsidRDefault="00D0163D" w:rsidP="00D0163D">
      <w:pPr>
        <w:rPr>
          <w:bCs/>
        </w:rPr>
      </w:pPr>
    </w:p>
    <w:p w:rsidR="00D0163D" w:rsidRPr="00D0163D" w:rsidRDefault="00D0163D" w:rsidP="00D0163D">
      <w:pPr>
        <w:rPr>
          <w:bCs/>
        </w:rPr>
      </w:pPr>
    </w:p>
    <w:p w:rsidR="00D0163D" w:rsidRPr="00D0163D" w:rsidRDefault="00D0163D" w:rsidP="00D0163D"/>
    <w:p w:rsidR="00D0163D" w:rsidRPr="00D0163D" w:rsidRDefault="00D0163D" w:rsidP="00D0163D"/>
    <w:p w:rsidR="00D0163D" w:rsidRPr="00D0163D" w:rsidRDefault="00D0163D" w:rsidP="00D0163D"/>
    <w:p w:rsidR="00580404" w:rsidRPr="00D0163D" w:rsidRDefault="00580404" w:rsidP="00D0163D"/>
    <w:sectPr w:rsidR="00580404" w:rsidRPr="00D0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6950"/>
    <w:multiLevelType w:val="hybridMultilevel"/>
    <w:tmpl w:val="3A380840"/>
    <w:lvl w:ilvl="0" w:tplc="E31C3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7625"/>
    <w:multiLevelType w:val="hybridMultilevel"/>
    <w:tmpl w:val="186660A6"/>
    <w:lvl w:ilvl="0" w:tplc="D3AC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04"/>
    <w:rsid w:val="000C460A"/>
    <w:rsid w:val="00182465"/>
    <w:rsid w:val="00580404"/>
    <w:rsid w:val="00593FDC"/>
    <w:rsid w:val="007311DF"/>
    <w:rsid w:val="00D0163D"/>
    <w:rsid w:val="00E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D4E0"/>
  <w15:chartTrackingRefBased/>
  <w15:docId w15:val="{BCBF3C5E-C0FB-4ED2-B787-3787738F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5804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8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Bach</dc:creator>
  <cp:keywords/>
  <dc:description/>
  <cp:lastModifiedBy>Sanja Bach</cp:lastModifiedBy>
  <cp:revision>2</cp:revision>
  <dcterms:created xsi:type="dcterms:W3CDTF">2023-01-19T14:38:00Z</dcterms:created>
  <dcterms:modified xsi:type="dcterms:W3CDTF">2023-01-19T14:38:00Z</dcterms:modified>
</cp:coreProperties>
</file>